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-609599</wp:posOffset>
                </wp:positionV>
                <wp:extent cx="9734550" cy="62674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3488" y="651038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-609599</wp:posOffset>
                </wp:positionV>
                <wp:extent cx="9734550" cy="62674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4550" cy="6267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289560</wp:posOffset>
            </wp:positionH>
            <wp:positionV relativeFrom="paragraph">
              <wp:posOffset>-800734</wp:posOffset>
            </wp:positionV>
            <wp:extent cx="8831580" cy="671512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31580" cy="6715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92.0" w:type="dxa"/>
        <w:jc w:val="left"/>
        <w:tblInd w:w="0.0" w:type="dxa"/>
        <w:tblBorders>
          <w:top w:color="e08a6f" w:space="0" w:sz="8" w:val="dashed"/>
          <w:left w:color="e08a6f" w:space="0" w:sz="8" w:val="dashed"/>
          <w:bottom w:color="e08a6f" w:space="0" w:sz="8" w:val="dashed"/>
          <w:right w:color="e08a6f" w:space="0" w:sz="8" w:val="dashed"/>
          <w:insideH w:color="e08a6f" w:space="0" w:sz="8" w:val="dashed"/>
          <w:insideV w:color="e08a6f" w:space="0" w:sz="8" w:val="dashed"/>
        </w:tblBorders>
        <w:tblLayout w:type="fixed"/>
        <w:tblLook w:val="04A0"/>
      </w:tblPr>
      <w:tblGrid>
        <w:gridCol w:w="1985"/>
        <w:gridCol w:w="13207"/>
        <w:tblGridChange w:id="0">
          <w:tblGrid>
            <w:gridCol w:w="1985"/>
            <w:gridCol w:w="13207"/>
          </w:tblGrid>
        </w:tblGridChange>
      </w:tblGrid>
      <w:tr>
        <w:trPr>
          <w:trHeight w:val="517" w:hRule="atLeast"/>
        </w:trPr>
        <w:tc>
          <w:tcPr>
            <w:tcBorders>
              <w:right w:color="b43512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color w:val="78230c"/>
              </w:rPr>
            </w:pPr>
            <w:r w:rsidDel="00000000" w:rsidR="00000000" w:rsidRPr="00000000">
              <w:rPr>
                <w:color w:val="78230c"/>
                <w:rtl w:val="0"/>
              </w:rPr>
              <w:t xml:space="preserve">4. TEMA </w:t>
            </w:r>
          </w:p>
        </w:tc>
        <w:tc>
          <w:tcPr>
            <w:tcBorders>
              <w:top w:color="b43512" w:space="0" w:sz="4" w:val="dashed"/>
              <w:left w:color="b43512" w:space="0" w:sz="4" w:val="single"/>
              <w:bottom w:color="b43512" w:space="0" w:sz="4" w:val="dashed"/>
            </w:tcBorders>
            <w:vAlign w:val="center"/>
          </w:tcPr>
          <w:p w:rsidR="00000000" w:rsidDel="00000000" w:rsidP="00000000" w:rsidRDefault="00000000" w:rsidRPr="00000000" w14:paraId="00000016">
            <w:pPr>
              <w:ind w:left="113" w:firstLine="0"/>
              <w:rPr>
                <w:color w:val="78230c"/>
                <w:sz w:val="28"/>
                <w:szCs w:val="28"/>
              </w:rPr>
            </w:pPr>
            <w:r w:rsidDel="00000000" w:rsidR="00000000" w:rsidRPr="00000000">
              <w:rPr>
                <w:color w:val="b64926"/>
                <w:sz w:val="28"/>
                <w:szCs w:val="28"/>
                <w:rtl w:val="0"/>
              </w:rPr>
              <w:t xml:space="preserve">Pohvalnica životu i ljubavi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2" w:hRule="atLeast"/>
        </w:trPr>
        <w:tc>
          <w:tcPr>
            <w:tcBorders>
              <w:right w:color="b43512" w:space="0" w:sz="4" w:val="single"/>
            </w:tcBorders>
            <w:shd w:fill="ffe6d3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color w:val="78230c"/>
              </w:rPr>
            </w:pPr>
            <w:r w:rsidDel="00000000" w:rsidR="00000000" w:rsidRPr="00000000">
              <w:rPr>
                <w:color w:val="78230c"/>
                <w:rtl w:val="0"/>
              </w:rPr>
              <w:t xml:space="preserve">TEKSTOVI</w:t>
            </w:r>
          </w:p>
          <w:p w:rsidR="00000000" w:rsidDel="00000000" w:rsidP="00000000" w:rsidRDefault="00000000" w:rsidRPr="00000000" w14:paraId="00000018">
            <w:pPr>
              <w:rPr>
                <w:b w:val="0"/>
                <w:color w:val="9872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3512" w:space="0" w:sz="4" w:val="dashed"/>
              <w:left w:color="b43512" w:space="0" w:sz="4" w:val="single"/>
            </w:tcBorders>
            <w:shd w:fill="ffe6d3" w:val="clear"/>
          </w:tcPr>
          <w:p w:rsidR="00000000" w:rsidDel="00000000" w:rsidP="00000000" w:rsidRDefault="00000000" w:rsidRPr="00000000" w14:paraId="00000019">
            <w:pPr>
              <w:spacing w:after="60" w:before="120" w:lineRule="auto"/>
              <w:ind w:right="113"/>
              <w:rPr>
                <w:i w:val="1"/>
                <w:color w:val="851c00"/>
              </w:rPr>
            </w:pPr>
            <w:r w:rsidDel="00000000" w:rsidR="00000000" w:rsidRPr="00000000">
              <w:rPr>
                <w:rtl w:val="0"/>
              </w:rPr>
              <w:t xml:space="preserve">Zvonimir Golob, </w:t>
            </w:r>
            <w:r w:rsidDel="00000000" w:rsidR="00000000" w:rsidRPr="00000000">
              <w:rPr>
                <w:i w:val="1"/>
                <w:rtl w:val="0"/>
              </w:rPr>
              <w:t xml:space="preserve">Obična pjesma</w:t>
            </w:r>
            <w:r w:rsidDel="00000000" w:rsidR="00000000" w:rsidRPr="00000000">
              <w:rPr>
                <w:rtl w:val="0"/>
              </w:rPr>
              <w:t xml:space="preserve">, Stjepan Tomaš, </w:t>
            </w:r>
            <w:r w:rsidDel="00000000" w:rsidR="00000000" w:rsidRPr="00000000">
              <w:rPr>
                <w:i w:val="1"/>
                <w:rtl w:val="0"/>
              </w:rPr>
              <w:t xml:space="preserve">Priča o ljubavi</w:t>
            </w:r>
            <w:r w:rsidDel="00000000" w:rsidR="00000000" w:rsidRPr="00000000">
              <w:rPr>
                <w:rtl w:val="0"/>
              </w:rPr>
              <w:t xml:space="preserve">, Antun Gustav Matoš, </w:t>
            </w:r>
            <w:r w:rsidDel="00000000" w:rsidR="00000000" w:rsidRPr="00000000">
              <w:rPr>
                <w:i w:val="1"/>
                <w:rtl w:val="0"/>
              </w:rPr>
              <w:t xml:space="preserve">Utjeha kose</w:t>
            </w:r>
            <w:r w:rsidDel="00000000" w:rsidR="00000000" w:rsidRPr="00000000">
              <w:rPr>
                <w:rtl w:val="0"/>
              </w:rPr>
              <w:t xml:space="preserve">, Sergej Jesenjin, </w:t>
            </w:r>
            <w:r w:rsidDel="00000000" w:rsidR="00000000" w:rsidRPr="00000000">
              <w:rPr>
                <w:i w:val="1"/>
                <w:rtl w:val="0"/>
              </w:rPr>
              <w:t xml:space="preserve">Pismo majci, </w:t>
            </w:r>
            <w:r w:rsidDel="00000000" w:rsidR="00000000" w:rsidRPr="00000000">
              <w:rPr>
                <w:color w:val="000000"/>
                <w:rtl w:val="0"/>
              </w:rPr>
              <w:t xml:space="preserve">Jane Austen,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Ponos i predrasude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79.0" w:type="dxa"/>
        <w:jc w:val="left"/>
        <w:tblInd w:w="0.0" w:type="dxa"/>
        <w:tblBorders>
          <w:top w:color="000000" w:space="0" w:sz="0" w:val="nil"/>
          <w:left w:color="ffffff" w:space="0" w:sz="4" w:val="single"/>
          <w:bottom w:color="000000" w:space="0" w:sz="0" w:val="nil"/>
          <w:right w:color="ffffff" w:space="0" w:sz="4" w:val="single"/>
          <w:insideH w:color="ffd147" w:space="0" w:sz="4" w:val="single"/>
          <w:insideV w:color="987200" w:space="0" w:sz="4" w:val="dashed"/>
        </w:tblBorders>
        <w:tblLayout w:type="fixed"/>
        <w:tblLook w:val="04A0"/>
      </w:tblPr>
      <w:tblGrid>
        <w:gridCol w:w="5023"/>
        <w:gridCol w:w="5078"/>
        <w:gridCol w:w="5078"/>
        <w:tblGridChange w:id="0">
          <w:tblGrid>
            <w:gridCol w:w="5023"/>
            <w:gridCol w:w="5078"/>
            <w:gridCol w:w="5078"/>
          </w:tblGrid>
        </w:tblGridChange>
      </w:tblGrid>
      <w:tr>
        <w:trPr>
          <w:trHeight w:val="393" w:hRule="atLeast"/>
        </w:trPr>
        <w:tc>
          <w:tcPr>
            <w:tcBorders>
              <w:bottom w:color="b43512" w:space="0" w:sz="4" w:val="single"/>
              <w:right w:color="b43512" w:space="0" w:sz="4" w:val="dashed"/>
            </w:tcBorders>
          </w:tcPr>
          <w:p w:rsidR="00000000" w:rsidDel="00000000" w:rsidP="00000000" w:rsidRDefault="00000000" w:rsidRPr="00000000" w14:paraId="0000001B">
            <w:pPr>
              <w:spacing w:after="120" w:before="120" w:lineRule="auto"/>
              <w:ind w:left="113" w:firstLine="0"/>
              <w:rPr>
                <w:color w:val="88361c"/>
              </w:rPr>
            </w:pPr>
            <w:r w:rsidDel="00000000" w:rsidR="00000000" w:rsidRPr="00000000">
              <w:rPr>
                <w:color w:val="88361c"/>
                <w:rtl w:val="0"/>
              </w:rPr>
              <w:t xml:space="preserve">broj sati</w:t>
            </w:r>
          </w:p>
        </w:tc>
        <w:tc>
          <w:tcPr>
            <w:tcBorders>
              <w:left w:color="b43512" w:space="0" w:sz="4" w:val="dashed"/>
              <w:bottom w:color="b43512" w:space="0" w:sz="4" w:val="single"/>
              <w:right w:color="b43512" w:space="0" w:sz="4" w:val="dashed"/>
            </w:tcBorders>
          </w:tcPr>
          <w:p w:rsidR="00000000" w:rsidDel="00000000" w:rsidP="00000000" w:rsidRDefault="00000000" w:rsidRPr="00000000" w14:paraId="0000001C">
            <w:pPr>
              <w:spacing w:after="120" w:before="120" w:lineRule="auto"/>
              <w:ind w:left="113" w:firstLine="0"/>
              <w:rPr>
                <w:color w:val="88361c"/>
              </w:rPr>
            </w:pPr>
            <w:r w:rsidDel="00000000" w:rsidR="00000000" w:rsidRPr="00000000">
              <w:rPr>
                <w:color w:val="88361c"/>
                <w:rtl w:val="0"/>
              </w:rPr>
              <w:t xml:space="preserve">vrijeme ostvarivanja</w:t>
            </w:r>
          </w:p>
        </w:tc>
        <w:tc>
          <w:tcPr>
            <w:tcBorders>
              <w:left w:color="b43512" w:space="0" w:sz="4" w:val="dashed"/>
              <w:bottom w:color="b43512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120" w:before="120" w:lineRule="auto"/>
              <w:ind w:left="113" w:firstLine="0"/>
              <w:rPr>
                <w:color w:val="88361c"/>
              </w:rPr>
            </w:pPr>
            <w:r w:rsidDel="00000000" w:rsidR="00000000" w:rsidRPr="00000000">
              <w:rPr>
                <w:color w:val="88361c"/>
                <w:rtl w:val="0"/>
              </w:rPr>
              <w:t xml:space="preserve">postotna zastupljenost predmetnih područja</w:t>
            </w:r>
          </w:p>
        </w:tc>
      </w:tr>
      <w:tr>
        <w:trPr>
          <w:trHeight w:val="393" w:hRule="atLeast"/>
        </w:trPr>
        <w:tc>
          <w:tcPr>
            <w:tcBorders>
              <w:top w:color="b43512" w:space="0" w:sz="4" w:val="single"/>
              <w:right w:color="b43512" w:space="0" w:sz="4" w:val="dashed"/>
            </w:tcBorders>
            <w:shd w:fill="ffe6d3" w:val="clear"/>
          </w:tcPr>
          <w:p w:rsidR="00000000" w:rsidDel="00000000" w:rsidP="00000000" w:rsidRDefault="00000000" w:rsidRPr="00000000" w14:paraId="0000001E">
            <w:pPr>
              <w:spacing w:before="60" w:lineRule="auto"/>
              <w:ind w:left="11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</w:p>
        </w:tc>
        <w:tc>
          <w:tcPr>
            <w:tcBorders>
              <w:top w:color="b43512" w:space="0" w:sz="4" w:val="single"/>
              <w:left w:color="b43512" w:space="0" w:sz="4" w:val="dashed"/>
              <w:right w:color="b43512" w:space="0" w:sz="4" w:val="dashed"/>
            </w:tcBorders>
            <w:shd w:fill="ffe6d3" w:val="clear"/>
          </w:tcPr>
          <w:p w:rsidR="00000000" w:rsidDel="00000000" w:rsidP="00000000" w:rsidRDefault="00000000" w:rsidRPr="00000000" w14:paraId="0000001F">
            <w:pPr>
              <w:spacing w:before="60" w:lineRule="auto"/>
              <w:ind w:left="113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3512" w:space="0" w:sz="4" w:val="single"/>
              <w:left w:color="b43512" w:space="0" w:sz="4" w:val="dashed"/>
            </w:tcBorders>
            <w:shd w:fill="ffe6d3" w:val="clear"/>
          </w:tcPr>
          <w:p w:rsidR="00000000" w:rsidDel="00000000" w:rsidP="00000000" w:rsidRDefault="00000000" w:rsidRPr="00000000" w14:paraId="00000020">
            <w:pPr>
              <w:spacing w:before="60" w:lineRule="auto"/>
              <w:ind w:left="11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Hrvatski jezik i komunikacija  – 60 %</w:t>
            </w:r>
          </w:p>
          <w:p w:rsidR="00000000" w:rsidDel="00000000" w:rsidP="00000000" w:rsidRDefault="00000000" w:rsidRPr="00000000" w14:paraId="00000021">
            <w:pPr>
              <w:ind w:left="11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Književnost i stvaralaštvo  – 30 %</w:t>
            </w:r>
          </w:p>
          <w:p w:rsidR="00000000" w:rsidDel="00000000" w:rsidP="00000000" w:rsidRDefault="00000000" w:rsidRPr="00000000" w14:paraId="00000022">
            <w:pPr>
              <w:spacing w:after="60" w:lineRule="auto"/>
              <w:ind w:left="113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Kultura i mediji – 20%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3" w:hRule="atLeast"/>
        </w:trPr>
        <w:tc>
          <w:tcPr>
            <w:tcBorders>
              <w:right w:color="b43512" w:space="0" w:sz="4" w:val="dashed"/>
            </w:tcBorders>
          </w:tcPr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43512" w:space="0" w:sz="4" w:val="dashed"/>
              <w:right w:color="b43512" w:space="0" w:sz="4" w:val="dashed"/>
            </w:tcBorders>
          </w:tcPr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43512" w:space="0" w:sz="4" w:val="dashed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214.0" w:type="dxa"/>
        <w:jc w:val="left"/>
        <w:tblInd w:w="-618.0" w:type="dxa"/>
        <w:tblBorders>
          <w:top w:color="987200" w:space="0" w:sz="4" w:val="single"/>
          <w:left w:color="987200" w:space="0" w:sz="4" w:val="single"/>
          <w:bottom w:color="987200" w:space="0" w:sz="4" w:val="single"/>
          <w:right w:color="987200" w:space="0" w:sz="4" w:val="single"/>
          <w:insideH w:color="987200" w:space="0" w:sz="4" w:val="dashed"/>
          <w:insideV w:color="987200" w:space="0" w:sz="4" w:val="dashed"/>
        </w:tblBorders>
        <w:tblLayout w:type="fixed"/>
        <w:tblLook w:val="04A0"/>
      </w:tblPr>
      <w:tblGrid>
        <w:gridCol w:w="2598"/>
        <w:gridCol w:w="850"/>
        <w:gridCol w:w="2552"/>
        <w:gridCol w:w="7087"/>
        <w:gridCol w:w="2127"/>
        <w:tblGridChange w:id="0">
          <w:tblGrid>
            <w:gridCol w:w="2598"/>
            <w:gridCol w:w="850"/>
            <w:gridCol w:w="2552"/>
            <w:gridCol w:w="7087"/>
            <w:gridCol w:w="2127"/>
          </w:tblGrid>
        </w:tblGridChange>
      </w:tblGrid>
      <w:tr>
        <w:trPr>
          <w:trHeight w:val="479" w:hRule="atLeast"/>
        </w:trPr>
        <w:tc>
          <w:tcPr>
            <w:tcBorders>
              <w:top w:color="78230c" w:space="0" w:sz="4" w:val="single"/>
              <w:left w:color="78230c" w:space="0" w:sz="4" w:val="single"/>
              <w:right w:color="ffffff" w:space="0" w:sz="4" w:val="single"/>
            </w:tcBorders>
            <w:shd w:fill="78230c" w:val="clear"/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ind w:left="17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AKTIVNOSTI</w:t>
            </w:r>
          </w:p>
        </w:tc>
        <w:tc>
          <w:tcPr>
            <w:tcBorders>
              <w:top w:color="78230c" w:space="0" w:sz="4" w:val="single"/>
              <w:left w:color="ffffff" w:space="0" w:sz="4" w:val="single"/>
              <w:right w:color="ffffff" w:space="0" w:sz="4" w:val="single"/>
            </w:tcBorders>
            <w:shd w:fill="78230c" w:val="clea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ind w:left="113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BROJ SATI</w:t>
            </w:r>
          </w:p>
        </w:tc>
        <w:tc>
          <w:tcPr>
            <w:tcBorders>
              <w:top w:color="78230c" w:space="0" w:sz="4" w:val="single"/>
              <w:left w:color="ffffff" w:space="0" w:sz="4" w:val="single"/>
              <w:right w:color="ffffff" w:space="0" w:sz="4" w:val="single"/>
            </w:tcBorders>
            <w:shd w:fill="78230c" w:val="clea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ind w:left="113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ODGOJNO-OBRAZOVNI ISHOD/I NA RAZINI PREDMETNOG KURIKULUMA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230c" w:space="0" w:sz="4" w:val="single"/>
              <w:left w:color="ffffff" w:space="0" w:sz="4" w:val="single"/>
              <w:right w:color="ffffff" w:space="0" w:sz="4" w:val="single"/>
            </w:tcBorders>
            <w:shd w:fill="78230c" w:val="clear"/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ind w:left="113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ODGOJNO-OBRAZOVNI ISHODI NA RAZINI TEME I AKTIVNOSTI</w:t>
            </w:r>
          </w:p>
        </w:tc>
        <w:tc>
          <w:tcPr>
            <w:tcBorders>
              <w:top w:color="78230c" w:space="0" w:sz="4" w:val="single"/>
              <w:left w:color="ffffff" w:space="0" w:sz="4" w:val="single"/>
              <w:right w:color="78230c" w:space="0" w:sz="4" w:val="single"/>
            </w:tcBorders>
            <w:shd w:fill="78230c" w:val="clear"/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ind w:left="113" w:right="113" w:firstLine="0"/>
              <w:rPr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ODGOJNO-OBRAZOVNA OČEKIVANJA MEĐUPREDMETNIH TEMA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7" w:hRule="atLeast"/>
        </w:trPr>
        <w:tc>
          <w:tcPr>
            <w:tcBorders>
              <w:left w:color="78230c" w:space="0" w:sz="4" w:val="single"/>
              <w:bottom w:color="987200" w:space="0" w:sz="4" w:val="single"/>
            </w:tcBorders>
            <w:shd w:fill="f6ece2" w:val="clear"/>
          </w:tcPr>
          <w:p w:rsidR="00000000" w:rsidDel="00000000" w:rsidP="00000000" w:rsidRDefault="00000000" w:rsidRPr="00000000" w14:paraId="0000002C">
            <w:pPr>
              <w:spacing w:after="60" w:before="120" w:lineRule="auto"/>
              <w:ind w:left="113" w:right="113" w:firstLine="0"/>
              <w:rPr>
                <w:color w:val="b64926"/>
              </w:rPr>
            </w:pPr>
            <w:r w:rsidDel="00000000" w:rsidR="00000000" w:rsidRPr="00000000">
              <w:rPr>
                <w:color w:val="b64926"/>
                <w:rtl w:val="0"/>
              </w:rPr>
              <w:t xml:space="preserve">Rečenica</w:t>
            </w:r>
          </w:p>
          <w:p w:rsidR="00000000" w:rsidDel="00000000" w:rsidP="00000000" w:rsidRDefault="00000000" w:rsidRPr="00000000" w14:paraId="0000002D">
            <w:pPr>
              <w:spacing w:after="60" w:before="120" w:lineRule="auto"/>
              <w:ind w:left="113" w:right="113" w:firstLine="0"/>
              <w:rPr>
                <w:color w:val="851c00"/>
              </w:rPr>
            </w:pPr>
            <w:r w:rsidDel="00000000" w:rsidR="00000000" w:rsidRPr="00000000">
              <w:rPr>
                <w:color w:val="b64926"/>
                <w:rtl w:val="0"/>
              </w:rPr>
              <w:t xml:space="preserve">Zavisnosložena rečenica - uvod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72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2F">
            <w:pPr>
              <w:spacing w:after="60" w:before="120" w:lineRule="auto"/>
              <w:ind w:left="113" w:right="113" w:firstLine="0"/>
              <w:rPr>
                <w:b w:val="1"/>
                <w:color w:val="b64926"/>
              </w:rPr>
            </w:pPr>
            <w:r w:rsidDel="00000000" w:rsidR="00000000" w:rsidRPr="00000000">
              <w:rPr>
                <w:b w:val="1"/>
                <w:color w:val="b64926"/>
                <w:rtl w:val="0"/>
              </w:rPr>
              <w:t xml:space="preserve">OŠ HJ A.8.5.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7200" w:space="0" w:sz="4" w:val="single"/>
            </w:tcBorders>
            <w:shd w:fill="f6ece2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64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649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Razlikovati glavnu i zavisnu surečenicu u različitim redoslijedima (običan, inverzija, umetnut).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Slušati audiosažetak s razumijevanjem. Kategorizirati bilješke odslušanoga prema zadanoj tablici. Razlikovati zavisnosložene rečenice od nezavisnosloženih u dramskoj igri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voćna salata.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Točno odrediti vezničke riječi u zavisnosloženoj rečenici.  Slagati dijelove zavisnosloženih rečenica u smislenu cjelinu. Odrediti redoslijed surečenica u zavisnosloženoj rečenici. Izrađivati modele zavisnosloženih rečenica. Zaključivati o pravilnoj upotrebi zavisnosloženih rečenica u svakodnevnim razgovorima.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Utvrditi znanja o zavisnosloženim rečenicama na primjerima.</w:t>
            </w:r>
          </w:p>
        </w:tc>
        <w:tc>
          <w:tcPr>
            <w:vMerge w:val="restart"/>
            <w:tcBorders>
              <w:right w:color="78230c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spacing w:after="120" w:before="120" w:lineRule="auto"/>
              <w:ind w:left="113" w:firstLine="0"/>
              <w:rPr>
                <w:color w:val="231f2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highlight w:val="white"/>
                <w:rtl w:val="0"/>
              </w:rPr>
              <w:t xml:space="preserve">ikt A.3.1., ikt D.3.1.,  uku B.3.4., uku D.3.2.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tcBorders>
              <w:top w:color="987200" w:space="0" w:sz="4" w:val="single"/>
              <w:left w:color="78230c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60" w:before="120" w:lineRule="auto"/>
              <w:ind w:left="113" w:right="113" w:firstLine="0"/>
              <w:rPr>
                <w:color w:val="b64926"/>
              </w:rPr>
            </w:pPr>
            <w:r w:rsidDel="00000000" w:rsidR="00000000" w:rsidRPr="00000000">
              <w:rPr>
                <w:color w:val="b64926"/>
                <w:rtl w:val="0"/>
              </w:rPr>
              <w:t xml:space="preserve">Predikatna rečenica</w:t>
            </w:r>
          </w:p>
        </w:tc>
        <w:tc>
          <w:tcPr>
            <w:tcBorders>
              <w:top w:color="9872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72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64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649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Prepoznavati predikatnu rečenicu kao dio imenskoga predikata.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Objasniti vrste predikata. Prepoznati u rečenici dijelove imenskoga predikata: sponu ili kopulu i imensku riječ. Opisati predikatnu rečenicu.  Uvrstiti predikatnu rečenicu na mjesto imenske riječi. Oblikovati predikatnu rečenicu u novoj situaciji.</w:t>
            </w:r>
          </w:p>
        </w:tc>
        <w:tc>
          <w:tcPr>
            <w:vMerge w:val="continue"/>
            <w:tcBorders>
              <w:right w:color="78230c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1" w:hRule="atLeast"/>
        </w:trPr>
        <w:tc>
          <w:tcPr>
            <w:tcBorders>
              <w:left w:color="78230c" w:space="0" w:sz="4" w:val="single"/>
            </w:tcBorders>
            <w:shd w:fill="f6ece2" w:val="clear"/>
          </w:tcPr>
          <w:p w:rsidR="00000000" w:rsidDel="00000000" w:rsidP="00000000" w:rsidRDefault="00000000" w:rsidRPr="00000000" w14:paraId="0000003C">
            <w:pPr>
              <w:spacing w:after="60" w:before="120" w:lineRule="auto"/>
              <w:ind w:left="113" w:right="113" w:firstLine="0"/>
              <w:rPr>
                <w:color w:val="b64926"/>
              </w:rPr>
            </w:pPr>
            <w:r w:rsidDel="00000000" w:rsidR="00000000" w:rsidRPr="00000000">
              <w:rPr>
                <w:color w:val="b64926"/>
                <w:rtl w:val="0"/>
              </w:rPr>
              <w:t xml:space="preserve">Subjektna rečenica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6ece2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64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649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Prepoznavati subjektnu rečenicu na primjerima.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Objasniti načine izricanja subjekta. Prepoznati u rečenici subjekt. Opisati subjektnu rečenicu.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Preoblikovati subjekt u subjektnu surečenicu.  Točno pisati zarez u subjektnoj rečenici.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Oblikovati subjektnu rečenicu u novoj situaciji. Razlikovati subjektnu od predikatne rečenice.</w:t>
            </w:r>
          </w:p>
        </w:tc>
        <w:tc>
          <w:tcPr>
            <w:vMerge w:val="continue"/>
            <w:tcBorders>
              <w:right w:color="78230c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tcBorders>
              <w:left w:color="78230c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spacing w:after="60" w:before="120" w:lineRule="auto"/>
              <w:ind w:left="113" w:right="113" w:firstLine="0"/>
              <w:rPr>
                <w:color w:val="b64926"/>
              </w:rPr>
            </w:pPr>
            <w:r w:rsidDel="00000000" w:rsidR="00000000" w:rsidRPr="00000000">
              <w:rPr>
                <w:color w:val="b64926"/>
                <w:rtl w:val="0"/>
              </w:rPr>
              <w:t xml:space="preserve">Objektna rečenica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64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649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Prepoznavati objektnu rečenicu. Piše objektnu rečenicu preoblikom upravnoga govora u neupravni. Razlikuje objektnu rečenicu od predikatne i subjektne.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Objasniti vrste objekta (izravni, neizravni). Opisati objektnu rečenicu. Preoblikovati upravni govor u neupravni govor.  Uvrstiti objektnu rečenicu na mjesto objekta. Oblikovati objektnu rečenicu u novoj situaciji – pisanje oglasa. Razlikovati predikatnu, subjektnu i objektnu rečenicu.</w:t>
            </w:r>
          </w:p>
        </w:tc>
        <w:tc>
          <w:tcPr>
            <w:vMerge w:val="continue"/>
            <w:tcBorders>
              <w:right w:color="78230c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tcBorders>
              <w:left w:color="78230c" w:space="0" w:sz="4" w:val="single"/>
            </w:tcBorders>
            <w:shd w:fill="f6ece2" w:val="clear"/>
          </w:tcPr>
          <w:p w:rsidR="00000000" w:rsidDel="00000000" w:rsidP="00000000" w:rsidRDefault="00000000" w:rsidRPr="00000000" w14:paraId="0000004A">
            <w:pPr>
              <w:spacing w:after="60" w:before="120" w:lineRule="auto"/>
              <w:ind w:left="113" w:right="113" w:firstLine="0"/>
              <w:rPr>
                <w:color w:val="b64926"/>
              </w:rPr>
            </w:pPr>
            <w:r w:rsidDel="00000000" w:rsidR="00000000" w:rsidRPr="00000000">
              <w:rPr>
                <w:color w:val="b64926"/>
                <w:rtl w:val="0"/>
              </w:rPr>
              <w:t xml:space="preserve">Atributna rečenica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6ece2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64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649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Prepoznavati atributnu rečenicu. Razlikovati atributnu rečenicu od predikatne, subjektne i objektne rečenice.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Predstavljati se imenom i atributom koji počinje istim slovom. Stvarati atributne rečenice od ponuđenih dijelova. Razvrstavati zavisnosložene rečenice prema vrsti. Izrađivati kartice s primjerima zavisnosloženih rečenica. Oblikovati govor u ja-obliku o atributnoj rečenici.</w:t>
            </w:r>
          </w:p>
        </w:tc>
        <w:tc>
          <w:tcPr>
            <w:vMerge w:val="continue"/>
            <w:tcBorders>
              <w:right w:color="78230c" w:space="0" w:sz="4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3" w:hRule="atLeast"/>
        </w:trPr>
        <w:tc>
          <w:tcPr>
            <w:tcBorders>
              <w:left w:color="78230c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60" w:before="120" w:lineRule="auto"/>
              <w:ind w:left="113" w:right="113" w:firstLine="0"/>
              <w:rPr>
                <w:color w:val="851c00"/>
              </w:rPr>
            </w:pPr>
            <w:r w:rsidDel="00000000" w:rsidR="00000000" w:rsidRPr="00000000">
              <w:rPr>
                <w:color w:val="851c00"/>
                <w:rtl w:val="0"/>
              </w:rPr>
              <w:t xml:space="preserve">Zavisnosložene rečenice – ponavljanje i uvježbavanje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64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649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Prepoznavati predikatnu, subjektnu, objektnu i atributnu rečenicu na primjerima.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78230c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tcBorders>
              <w:left w:color="78230c" w:space="0" w:sz="4" w:val="single"/>
            </w:tcBorders>
            <w:shd w:fill="fff1e7" w:val="clear"/>
          </w:tcPr>
          <w:p w:rsidR="00000000" w:rsidDel="00000000" w:rsidP="00000000" w:rsidRDefault="00000000" w:rsidRPr="00000000" w14:paraId="00000056">
            <w:pPr>
              <w:spacing w:after="60" w:before="120" w:lineRule="auto"/>
              <w:ind w:left="113" w:right="113" w:firstLine="0"/>
              <w:rPr>
                <w:color w:val="851c00"/>
              </w:rPr>
            </w:pPr>
            <w:r w:rsidDel="00000000" w:rsidR="00000000" w:rsidRPr="00000000">
              <w:rPr>
                <w:color w:val="851c00"/>
                <w:rtl w:val="0"/>
              </w:rPr>
              <w:t xml:space="preserve">Osvrt ili prikaz</w:t>
            </w:r>
          </w:p>
        </w:tc>
        <w:tc>
          <w:tcPr>
            <w:shd w:fill="fff1e7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1e7" w:val="clear"/>
          </w:tcPr>
          <w:p w:rsidR="00000000" w:rsidDel="00000000" w:rsidP="00000000" w:rsidRDefault="00000000" w:rsidRPr="00000000" w14:paraId="00000058">
            <w:pPr>
              <w:spacing w:after="120" w:before="120" w:lineRule="auto"/>
              <w:ind w:left="113" w:right="113" w:firstLine="0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OŠ HJ A.8.4.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OŠ HJ A.8.1., OŠ HJ A.8.2., OŠ HJ A.8.3.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1e7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Napisati top-ljestvicu najboljih knjiga i opisati ih. Uočiti obilježja osvrta na polaznom tekstu.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Imenovati sadržajne dijelove osvrta ili prikaza. Grafički prikazati obilježja osvrta ili prikaza.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Razlikovati obavijesni od kritičkog prikaza. Primijeniti stečene spoznaje pišući osvrt.</w:t>
            </w:r>
          </w:p>
        </w:tc>
        <w:tc>
          <w:tcPr>
            <w:tcBorders>
              <w:right w:color="78230c" w:space="0" w:sz="4" w:val="single"/>
            </w:tcBorders>
            <w:shd w:fill="fff1e7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osr.B.3.2., osr B.2.4.</w:t>
            </w:r>
          </w:p>
          <w:p w:rsidR="00000000" w:rsidDel="00000000" w:rsidP="00000000" w:rsidRDefault="00000000" w:rsidRPr="00000000" w14:paraId="0000005E">
            <w:pPr>
              <w:spacing w:before="12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tcBorders>
              <w:left w:color="78230c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120" w:before="120" w:lineRule="auto"/>
              <w:ind w:left="113" w:right="113" w:firstLine="0"/>
              <w:rPr>
                <w:color w:val="851c00"/>
              </w:rPr>
            </w:pPr>
            <w:r w:rsidDel="00000000" w:rsidR="00000000" w:rsidRPr="00000000">
              <w:rPr>
                <w:color w:val="851c00"/>
                <w:rtl w:val="0"/>
              </w:rPr>
              <w:t xml:space="preserve">Pohvalnica životu i ljubavi</w:t>
            </w:r>
          </w:p>
          <w:p w:rsidR="00000000" w:rsidDel="00000000" w:rsidP="00000000" w:rsidRDefault="00000000" w:rsidRPr="00000000" w14:paraId="00000061">
            <w:pPr>
              <w:spacing w:after="120" w:before="120" w:lineRule="auto"/>
              <w:ind w:left="113" w:right="113" w:firstLine="0"/>
              <w:rPr>
                <w:i w:val="1"/>
                <w:color w:val="851c00"/>
              </w:rPr>
            </w:pPr>
            <w:r w:rsidDel="00000000" w:rsidR="00000000" w:rsidRPr="00000000">
              <w:rPr>
                <w:color w:val="b64926"/>
                <w:rtl w:val="0"/>
              </w:rPr>
              <w:t xml:space="preserve">a) Zvonimir Golob, </w:t>
            </w:r>
            <w:r w:rsidDel="00000000" w:rsidR="00000000" w:rsidRPr="00000000">
              <w:rPr>
                <w:i w:val="1"/>
                <w:color w:val="b64926"/>
                <w:rtl w:val="0"/>
              </w:rPr>
              <w:t xml:space="preserve">Obična pjesma</w:t>
            </w:r>
            <w:r w:rsidDel="00000000" w:rsidR="00000000" w:rsidRPr="00000000">
              <w:rPr>
                <w:color w:val="b64926"/>
                <w:rtl w:val="0"/>
              </w:rPr>
              <w:t xml:space="preserve">, b) Stjepan Tomaš, </w:t>
            </w:r>
            <w:r w:rsidDel="00000000" w:rsidR="00000000" w:rsidRPr="00000000">
              <w:rPr>
                <w:i w:val="1"/>
                <w:color w:val="b64926"/>
                <w:rtl w:val="0"/>
              </w:rPr>
              <w:t xml:space="preserve">Priča o ljubavi</w:t>
            </w:r>
            <w:r w:rsidDel="00000000" w:rsidR="00000000" w:rsidRPr="00000000">
              <w:rPr>
                <w:color w:val="b64926"/>
                <w:rtl w:val="0"/>
              </w:rPr>
              <w:t xml:space="preserve">, c) Antun Gustav Matoš, </w:t>
            </w:r>
            <w:r w:rsidDel="00000000" w:rsidR="00000000" w:rsidRPr="00000000">
              <w:rPr>
                <w:i w:val="1"/>
                <w:color w:val="b64926"/>
                <w:rtl w:val="0"/>
              </w:rPr>
              <w:t xml:space="preserve">Utjeha kose</w:t>
            </w:r>
            <w:r w:rsidDel="00000000" w:rsidR="00000000" w:rsidRPr="00000000">
              <w:rPr>
                <w:color w:val="b64926"/>
                <w:rtl w:val="0"/>
              </w:rPr>
              <w:t xml:space="preserve">, d) Sergej Jesenjin, </w:t>
            </w:r>
            <w:r w:rsidDel="00000000" w:rsidR="00000000" w:rsidRPr="00000000">
              <w:rPr>
                <w:i w:val="1"/>
                <w:color w:val="b64926"/>
                <w:rtl w:val="0"/>
              </w:rPr>
              <w:t xml:space="preserve">Pismo majci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120" w:before="120" w:lineRule="auto"/>
              <w:ind w:left="113" w:right="113" w:firstLine="0"/>
              <w:rPr>
                <w:b w:val="1"/>
                <w:color w:val="851c00"/>
              </w:rPr>
            </w:pPr>
            <w:r w:rsidDel="00000000" w:rsidR="00000000" w:rsidRPr="00000000">
              <w:rPr>
                <w:b w:val="1"/>
                <w:color w:val="851c00"/>
                <w:rtl w:val="0"/>
              </w:rPr>
              <w:t xml:space="preserve">OŠ HJ B.8.1., OŠ HJ B.8.2., OŠ HJ B.8.4.</w:t>
            </w:r>
          </w:p>
          <w:p w:rsidR="00000000" w:rsidDel="00000000" w:rsidP="00000000" w:rsidRDefault="00000000" w:rsidRPr="00000000" w14:paraId="00000064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64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649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Uočavati višeslojnost književnoga teksta: jezična, sadržajna, značenjska i stilistička. Raspravljati o likovima na temelju izgleda, osobina, govora, razmišljanja, emocionalnih i psihičkih reakcija i društvenog statusa. Objašnjavati obilježja poetskoga, proznog i dramskog teksta te njihove višeznačnosti i primjenjivati dosad stečena književnoteorijska znanja.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Slušati i doživjeti pjesmu “Sve je neobično ako te volim”. Ispisati kartice s izrekama o ljubavi. Pisati akrostih, činkvinu i haiku ljubavne tematike. Čitati “Običnu pjesmu” izražavajući osjećaje nakon čitanja. Uočiti metafore i stvarati vlastite metafore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Prepoznati ritamsku vrednotu prebacivanje. Interpretirati i predstaviti zadanu lirsku ljubavnu pjesmu.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Obrazložiti vlastito mišljenje na temelju zadanih riječi. Postavljati pitanja na koja se očekuje obrazloženje. Opisati vrste karakterizacije lika s naglaskom na psihološkoj karakterizaciji. Pisati psihološku karakterizaciju lika. Ući u cipele književnoga lika pretpostavljajući njegove osjećaje. Osmisliti problemsko pitanje. Sudjelovati u pripremljenoj raspravi. Argumentirano braniti svoje mišljenje.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851c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51c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Istražiti Matoševu biografiju. Napisati stihove prema zadanim motivima. Izraziti osjećaje koje je pjesma pobudila.  Ispuniti osobnu iskaznicu pjesme književnim pojmovima. Vizualizirati pjesmu u PowerPoont prezentaciji. Istražiti najljepše sonete hrvatske i svjetske književnosti. Natjecati se u čitanju naglas. Napisati usporednu analizu pjesama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Utjeha kose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 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Kad umrem.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851c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51c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Napisati pismo s pozicije odraslog čovjeka uživljavajući se u zadanu situaciju. Izreći svoje mišljenje i dojmove o pričitanoj pjesmi. Usporediti u Vennovu dijagramu život u gradu i na selu. Objasniti pojam lirski subjekt. Povezati pjesnikovu biografiju s pjesmom.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Izraditi prezentaciju na zadana postavljena pitanja. Objasniti moguće preneseno značenje pjesme. Izvesti zaključak o vrijednosti života.</w:t>
            </w:r>
          </w:p>
        </w:tc>
        <w:tc>
          <w:tcPr>
            <w:tcBorders>
              <w:right w:color="78230c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120"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a) osr B.3.1., uku A.3.3., uku A.3.4.</w:t>
            </w:r>
          </w:p>
          <w:p w:rsidR="00000000" w:rsidDel="00000000" w:rsidP="00000000" w:rsidRDefault="00000000" w:rsidRPr="00000000" w14:paraId="0000006D">
            <w:pPr>
              <w:spacing w:after="120"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b) osr. A.3.1.</w:t>
            </w:r>
          </w:p>
          <w:p w:rsidR="00000000" w:rsidDel="00000000" w:rsidP="00000000" w:rsidRDefault="00000000" w:rsidRPr="00000000" w14:paraId="0000006E">
            <w:pPr>
              <w:spacing w:after="120"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c) osr. A.3.1.</w:t>
            </w:r>
          </w:p>
          <w:p w:rsidR="00000000" w:rsidDel="00000000" w:rsidP="00000000" w:rsidRDefault="00000000" w:rsidRPr="00000000" w14:paraId="0000006F">
            <w:pPr>
              <w:spacing w:after="120"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d) osr. A.3.1., osr. A.3.2.</w:t>
            </w:r>
          </w:p>
        </w:tc>
      </w:tr>
      <w:tr>
        <w:trPr>
          <w:trHeight w:val="491" w:hRule="atLeast"/>
        </w:trPr>
        <w:tc>
          <w:tcPr>
            <w:tcBorders>
              <w:left w:color="78230c" w:space="0" w:sz="4" w:val="single"/>
            </w:tcBorders>
            <w:shd w:fill="fff1e7" w:val="clear"/>
          </w:tcPr>
          <w:p w:rsidR="00000000" w:rsidDel="00000000" w:rsidP="00000000" w:rsidRDefault="00000000" w:rsidRPr="00000000" w14:paraId="00000070">
            <w:pPr>
              <w:spacing w:after="120" w:before="120" w:lineRule="auto"/>
              <w:ind w:left="113" w:right="113" w:firstLine="0"/>
              <w:rPr>
                <w:color w:val="851c00"/>
              </w:rPr>
            </w:pPr>
            <w:r w:rsidDel="00000000" w:rsidR="00000000" w:rsidRPr="00000000">
              <w:rPr>
                <w:color w:val="b64926"/>
                <w:rtl w:val="0"/>
              </w:rPr>
              <w:t xml:space="preserve">Jane Austen, </w:t>
            </w:r>
            <w:r w:rsidDel="00000000" w:rsidR="00000000" w:rsidRPr="00000000">
              <w:rPr>
                <w:i w:val="1"/>
                <w:color w:val="b64926"/>
                <w:rtl w:val="0"/>
              </w:rPr>
              <w:t xml:space="preserve">Ponos i predrasude </w:t>
            </w:r>
            <w:r w:rsidDel="00000000" w:rsidR="00000000" w:rsidRPr="00000000">
              <w:rPr>
                <w:color w:val="b64926"/>
                <w:rtl w:val="0"/>
              </w:rPr>
              <w:t xml:space="preserve">– ulomak iz knjige, balet i film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1e7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1e7" w:val="clear"/>
          </w:tcPr>
          <w:p w:rsidR="00000000" w:rsidDel="00000000" w:rsidP="00000000" w:rsidRDefault="00000000" w:rsidRPr="00000000" w14:paraId="00000072">
            <w:pPr>
              <w:spacing w:after="120" w:before="120" w:lineRule="auto"/>
              <w:ind w:left="113" w:right="113" w:firstLine="0"/>
              <w:rPr>
                <w:b w:val="1"/>
                <w:color w:val="851c00"/>
              </w:rPr>
            </w:pPr>
            <w:r w:rsidDel="00000000" w:rsidR="00000000" w:rsidRPr="00000000">
              <w:rPr>
                <w:b w:val="1"/>
                <w:color w:val="851c00"/>
                <w:rtl w:val="0"/>
              </w:rPr>
              <w:t xml:space="preserve">OŠ HJ C.8.2.</w:t>
            </w:r>
          </w:p>
          <w:p w:rsidR="00000000" w:rsidDel="00000000" w:rsidP="00000000" w:rsidRDefault="00000000" w:rsidRPr="00000000" w14:paraId="00000073">
            <w:pPr>
              <w:spacing w:after="120" w:before="120" w:lineRule="auto"/>
              <w:ind w:left="113" w:right="113" w:firstLine="0"/>
              <w:rPr>
                <w:b w:val="1"/>
                <w:color w:val="a368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1e7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Istražiti koje su najpoznatije filmske adaptacije, uobličiti u prezentaciju. Istražiti biografiju Jane Austin i adaptacije njezinih romana. Analizirati odnos između likova u ulomku romana.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Gledati video najavu o istoimenom baletu. Čitati i razgovarati o tekstu iz čitanke  o baletu.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Gledati film Joea Wrighta “Ponos i predrasude“. Usporediti ulomak iz čitanke sa scenom iz filma. Analizirati film prema zadanim odrednicama.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8230c" w:space="0" w:sz="4" w:val="single"/>
            </w:tcBorders>
            <w:shd w:fill="fff1e7" w:val="clear"/>
          </w:tcPr>
          <w:p w:rsidR="00000000" w:rsidDel="00000000" w:rsidP="00000000" w:rsidRDefault="00000000" w:rsidRPr="00000000" w14:paraId="00000077">
            <w:pPr>
              <w:spacing w:after="120" w:before="120" w:lineRule="auto"/>
              <w:ind w:left="113" w:right="113" w:firstLine="0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- </w:t>
            </w:r>
          </w:p>
        </w:tc>
      </w:tr>
      <w:tr>
        <w:trPr>
          <w:trHeight w:val="491" w:hRule="atLeast"/>
        </w:trPr>
        <w:tc>
          <w:tcPr>
            <w:tcBorders>
              <w:left w:color="78230c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120" w:before="120" w:lineRule="auto"/>
              <w:ind w:left="113" w:right="113" w:firstLine="0"/>
              <w:rPr>
                <w:color w:val="851c00"/>
              </w:rPr>
            </w:pPr>
            <w:r w:rsidDel="00000000" w:rsidR="00000000" w:rsidRPr="00000000">
              <w:rPr>
                <w:color w:val="b64926"/>
                <w:rtl w:val="0"/>
              </w:rPr>
              <w:t xml:space="preserve">Nives Madunić Baršić, Kutić poezije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120" w:before="120" w:lineRule="auto"/>
              <w:ind w:left="113" w:right="113" w:firstLine="0"/>
              <w:rPr>
                <w:b w:val="1"/>
                <w:color w:val="851c00"/>
              </w:rPr>
            </w:pPr>
            <w:r w:rsidDel="00000000" w:rsidR="00000000" w:rsidRPr="00000000">
              <w:rPr>
                <w:b w:val="1"/>
                <w:color w:val="851c00"/>
                <w:rtl w:val="0"/>
              </w:rPr>
              <w:t xml:space="preserve">OŠ HJ C.8.1.</w:t>
            </w:r>
          </w:p>
          <w:p w:rsidR="00000000" w:rsidDel="00000000" w:rsidP="00000000" w:rsidRDefault="00000000" w:rsidRPr="00000000" w14:paraId="0000007B">
            <w:pPr>
              <w:spacing w:after="120" w:before="120" w:lineRule="auto"/>
              <w:ind w:left="113" w:right="113" w:firstLine="0"/>
              <w:rPr>
                <w:b w:val="1"/>
                <w:color w:val="a368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Pisati asocijacijski niz riječi, skupova riječi i rečenica. Slušati radijsku emisiju , iznoseći svoj doživljaj. Izražajno čitati odabranu pjesme iz čitanke, pripremajući dramsko-scenski prikaz.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Pisati scenarij za radijsku emisiju.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8230c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120" w:before="120" w:lineRule="auto"/>
              <w:ind w:left="113" w:right="113" w:firstLine="0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osr B.3.1.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tcBorders>
              <w:left w:color="78230c" w:space="0" w:sz="4" w:val="single"/>
            </w:tcBorders>
            <w:shd w:fill="fff1e7" w:val="clear"/>
          </w:tcPr>
          <w:p w:rsidR="00000000" w:rsidDel="00000000" w:rsidP="00000000" w:rsidRDefault="00000000" w:rsidRPr="00000000" w14:paraId="0000007F">
            <w:pPr>
              <w:spacing w:after="120" w:before="120" w:lineRule="auto"/>
              <w:ind w:left="113" w:right="113" w:firstLine="0"/>
              <w:rPr>
                <w:color w:val="851c00"/>
              </w:rPr>
            </w:pPr>
            <w:r w:rsidDel="00000000" w:rsidR="00000000" w:rsidRPr="00000000">
              <w:rPr>
                <w:color w:val="851c00"/>
                <w:rtl w:val="0"/>
              </w:rPr>
              <w:t xml:space="preserve">4) Djelo za cjelovito čitanje </w:t>
            </w:r>
          </w:p>
        </w:tc>
        <w:tc>
          <w:tcPr>
            <w:shd w:fill="fff1e7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1e7" w:val="clear"/>
          </w:tcPr>
          <w:p w:rsidR="00000000" w:rsidDel="00000000" w:rsidP="00000000" w:rsidRDefault="00000000" w:rsidRPr="00000000" w14:paraId="00000081">
            <w:pPr>
              <w:spacing w:before="120" w:lineRule="auto"/>
              <w:ind w:left="113" w:firstLine="0"/>
              <w:rPr>
                <w:color w:val="851c00"/>
              </w:rPr>
            </w:pPr>
            <w:r w:rsidDel="00000000" w:rsidR="00000000" w:rsidRPr="00000000">
              <w:rPr>
                <w:b w:val="1"/>
                <w:color w:val="851c00"/>
                <w:rtl w:val="0"/>
              </w:rPr>
              <w:t xml:space="preserve">OŠ HJ B.8.1., OŠ HJ B.8.4.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1e7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Izražavati doživljaj o književnom tekstu. Tumačiti značenje književnoga teksta primjenjujući književnoteorijska znanja. Vrednovati književni tekst i argumentirati vlastita zapažanja povezujući ih sa stečenim znanjem i iskustvom. Prepoznavati glavne ideje i problematiku književnoga teksta i povezivati ih sa stvarnošću i vlastitim iskustvom.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8230c" w:space="0" w:sz="4" w:val="single"/>
            </w:tcBorders>
            <w:shd w:fill="fff1e7" w:val="clear"/>
          </w:tcPr>
          <w:p w:rsidR="00000000" w:rsidDel="00000000" w:rsidP="00000000" w:rsidRDefault="00000000" w:rsidRPr="00000000" w14:paraId="00000084">
            <w:pPr>
              <w:spacing w:after="120"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osr A.3.2., uku A.3.1., uku A.3.3., uku A.3.4., uku B.3.4.</w:t>
            </w:r>
          </w:p>
        </w:tc>
      </w:tr>
    </w:tbl>
    <w:p w:rsidR="00000000" w:rsidDel="00000000" w:rsidP="00000000" w:rsidRDefault="00000000" w:rsidRPr="00000000" w14:paraId="00000085">
      <w:pPr>
        <w:rPr>
          <w:i w:val="1"/>
        </w:rPr>
      </w:pPr>
      <w:r w:rsidDel="00000000" w:rsidR="00000000" w:rsidRPr="00000000">
        <w:rPr>
          <w:i w:val="1"/>
          <w:rtl w:val="0"/>
        </w:rPr>
        <w:tab/>
        <w:tab/>
      </w:r>
    </w:p>
    <w:tbl>
      <w:tblPr>
        <w:tblStyle w:val="Table4"/>
        <w:tblW w:w="15254.0" w:type="dxa"/>
        <w:jc w:val="left"/>
        <w:tblInd w:w="-618.0" w:type="dxa"/>
        <w:tblBorders>
          <w:top w:color="78230c" w:space="0" w:sz="4" w:val="dashed"/>
          <w:left w:color="78230c" w:space="0" w:sz="4" w:val="dashed"/>
          <w:bottom w:color="78230c" w:space="0" w:sz="4" w:val="dashed"/>
          <w:right w:color="78230c" w:space="0" w:sz="4" w:val="dashed"/>
          <w:insideH w:color="78230c" w:space="0" w:sz="4" w:val="dashed"/>
          <w:insideV w:color="78230c" w:space="0" w:sz="4" w:val="dashed"/>
        </w:tblBorders>
        <w:tblLayout w:type="fixed"/>
        <w:tblLook w:val="04A0"/>
      </w:tblPr>
      <w:tblGrid>
        <w:gridCol w:w="7792"/>
        <w:gridCol w:w="7462"/>
        <w:tblGridChange w:id="0">
          <w:tblGrid>
            <w:gridCol w:w="7792"/>
            <w:gridCol w:w="7462"/>
          </w:tblGrid>
        </w:tblGridChange>
      </w:tblGrid>
      <w:tr>
        <w:trPr>
          <w:trHeight w:val="479" w:hRule="atLeast"/>
        </w:trPr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6">
            <w:pPr>
              <w:ind w:left="170" w:firstLine="0"/>
              <w:rPr/>
            </w:pPr>
            <w:r w:rsidDel="00000000" w:rsidR="00000000" w:rsidRPr="00000000">
              <w:rPr>
                <w:color w:val="78230c"/>
                <w:rtl w:val="0"/>
              </w:rPr>
              <w:t xml:space="preserve">SADRŽAJI UČENJA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9" w:hRule="atLeast"/>
        </w:trPr>
        <w:tc>
          <w:tcPr>
            <w:gridSpan w:val="2"/>
            <w:tcBorders>
              <w:bottom w:color="78230c" w:space="0" w:sz="4" w:val="single"/>
            </w:tcBorders>
            <w:shd w:fill="fff1e7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59" w:lineRule="auto"/>
              <w:ind w:left="833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zavisnosložena rečenica, redoslijed zavisnosloženih rečenica, glavna i zavisna surečenica, riječi u vezničkoj službi, predikatna rečenica, subjektna rečenica, objektna rečenica, atributna rečenica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833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popularna i visoka kultura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833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osvrt ili prikaz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9" w:hRule="atLeast"/>
        </w:trPr>
        <w:tc>
          <w:tcPr>
            <w:tcBorders>
              <w:top w:color="78230c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color w:val="78230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color w:val="78230c"/>
                <w:rtl w:val="0"/>
              </w:rPr>
              <w:t xml:space="preserve">ORGANIZACIJA UČENJA I POUČAVANJA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230c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9" w:hRule="atLeast"/>
        </w:trPr>
        <w:tc>
          <w:tcPr>
            <w:tcBorders>
              <w:top w:color="000000" w:space="0" w:sz="0" w:val="nil"/>
            </w:tcBorders>
            <w:shd w:fill="78230c" w:val="clear"/>
            <w:vAlign w:val="center"/>
          </w:tcPr>
          <w:p w:rsidR="00000000" w:rsidDel="00000000" w:rsidP="00000000" w:rsidRDefault="00000000" w:rsidRPr="00000000" w14:paraId="00000091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strategije</w:t>
            </w:r>
          </w:p>
        </w:tc>
        <w:tc>
          <w:tcPr>
            <w:tcBorders>
              <w:top w:color="000000" w:space="0" w:sz="0" w:val="nil"/>
            </w:tcBorders>
            <w:shd w:fill="78230c" w:val="clear"/>
            <w:vAlign w:val="center"/>
          </w:tcPr>
          <w:p w:rsidR="00000000" w:rsidDel="00000000" w:rsidP="00000000" w:rsidRDefault="00000000" w:rsidRPr="00000000" w14:paraId="00000092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metode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pronalaženje sličnosti i razlika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rezimiranje i bilježenje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postavljanje ciljeva i davanje povratnih informacija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suradničko učenje (učenik-učenik, skupina učenika)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provjeravanje hipoteza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pisanje i crtanje organizatora: prepričavanje, uporišne točke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otkrivanje i rješavanje problema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strategija interaktivnog učenja i rada na projektu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vizualne metode 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učenja prema modelu                                                                           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izrade i interpretiranja umnih mapa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čitanja i rada na tekstu: rad s udžbenikom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A1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073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987200" w:space="0" w:sz="4" w:val="dashed"/>
          <w:insideV w:color="987200" w:space="0" w:sz="4" w:val="dashed"/>
        </w:tblBorders>
        <w:tblLayout w:type="fixed"/>
        <w:tblLook w:val="0400"/>
      </w:tblPr>
      <w:tblGrid>
        <w:gridCol w:w="5274"/>
        <w:gridCol w:w="4382"/>
        <w:gridCol w:w="5417"/>
        <w:tblGridChange w:id="0">
          <w:tblGrid>
            <w:gridCol w:w="5274"/>
            <w:gridCol w:w="4382"/>
            <w:gridCol w:w="5417"/>
          </w:tblGrid>
        </w:tblGridChange>
      </w:tblGrid>
      <w:tr>
        <w:trPr>
          <w:trHeight w:val="421" w:hRule="atLeast"/>
        </w:trPr>
        <w:tc>
          <w:tcPr>
            <w:gridSpan w:val="3"/>
            <w:tcBorders>
              <w:top w:color="78230c" w:space="0" w:sz="4" w:val="dashed"/>
              <w:bottom w:color="78230c" w:space="0" w:sz="4" w:val="dotted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spacing w:after="120" w:before="120" w:lineRule="auto"/>
              <w:ind w:left="57" w:firstLine="0"/>
              <w:rPr>
                <w:b w:val="1"/>
                <w:color w:val="987200"/>
              </w:rPr>
            </w:pPr>
            <w:r w:rsidDel="00000000" w:rsidR="00000000" w:rsidRPr="00000000">
              <w:rPr>
                <w:b w:val="1"/>
                <w:color w:val="78230c"/>
                <w:rtl w:val="0"/>
              </w:rPr>
              <w:t xml:space="preserve">VREDNOVANJE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1" w:hRule="atLeast"/>
        </w:trPr>
        <w:tc>
          <w:tcPr>
            <w:tcBorders>
              <w:top w:color="78230c" w:space="0" w:sz="4" w:val="dashed"/>
              <w:bottom w:color="78230c" w:space="0" w:sz="4" w:val="dashed"/>
            </w:tcBorders>
            <w:shd w:fill="fff1e7" w:val="clear"/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kao učenje</w:t>
            </w:r>
          </w:p>
        </w:tc>
        <w:tc>
          <w:tcPr>
            <w:tcBorders>
              <w:top w:color="78230c" w:space="0" w:sz="4" w:val="dashed"/>
              <w:bottom w:color="78230c" w:space="0" w:sz="4" w:val="dashed"/>
              <w:right w:color="78230c" w:space="0" w:sz="4" w:val="dashed"/>
            </w:tcBorders>
            <w:shd w:fill="ffe6d3" w:val="clear"/>
          </w:tcPr>
          <w:p w:rsidR="00000000" w:rsidDel="00000000" w:rsidP="00000000" w:rsidRDefault="00000000" w:rsidRPr="00000000" w14:paraId="000000A6">
            <w:pPr>
              <w:spacing w:after="120" w:before="120" w:lineRule="auto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za učenje</w:t>
            </w:r>
          </w:p>
        </w:tc>
        <w:tc>
          <w:tcPr>
            <w:tcBorders>
              <w:top w:color="78230c" w:space="0" w:sz="4" w:val="dashed"/>
              <w:left w:color="78230c" w:space="0" w:sz="4" w:val="dashed"/>
              <w:bottom w:color="78230c" w:space="0" w:sz="4" w:val="dashed"/>
            </w:tcBorders>
            <w:shd w:fill="f5b7a6" w:val="clear"/>
          </w:tcPr>
          <w:p w:rsidR="00000000" w:rsidDel="00000000" w:rsidP="00000000" w:rsidRDefault="00000000" w:rsidRPr="00000000" w14:paraId="000000A7">
            <w:pPr>
              <w:spacing w:after="120" w:before="120" w:lineRule="auto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vrednovanje naučenoga</w:t>
            </w:r>
          </w:p>
        </w:tc>
      </w:tr>
      <w:tr>
        <w:trPr>
          <w:trHeight w:val="644" w:hRule="atLeast"/>
        </w:trPr>
        <w:tc>
          <w:tcPr>
            <w:tcBorders>
              <w:top w:color="78230c" w:space="0" w:sz="4" w:val="dashed"/>
              <w:bottom w:color="78230c" w:space="0" w:sz="4" w:val="single"/>
              <w:right w:color="78230c" w:space="0" w:sz="4" w:val="dashed"/>
            </w:tcBorders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Razmjena informacija o učenju  i rezultatima učenja.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230c" w:space="0" w:sz="4" w:val="dashed"/>
              <w:left w:color="78230c" w:space="0" w:sz="4" w:val="dashed"/>
              <w:bottom w:color="78230c" w:space="0" w:sz="4" w:val="single"/>
              <w:right w:color="78230c" w:space="0" w:sz="4" w:val="dashed"/>
            </w:tcBorders>
          </w:tcPr>
          <w:p w:rsidR="00000000" w:rsidDel="00000000" w:rsidP="00000000" w:rsidRDefault="00000000" w:rsidRPr="00000000" w14:paraId="000000AD">
            <w:pPr>
              <w:spacing w:after="120" w:before="240" w:lineRule="auto"/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Učenik samovrednuje svoje uratke: umne mape, pisane sastavke. Sastavak vrednuje prema opisnicima. Uspoređuje svoje uratke s uradcima drugih učenika. Komentira što je dobro napravio, a što je mogao bolje. Postavlja pitanja da bi razumio uputu. </w:t>
            </w:r>
          </w:p>
          <w:p w:rsidR="00000000" w:rsidDel="00000000" w:rsidP="00000000" w:rsidRDefault="00000000" w:rsidRPr="00000000" w14:paraId="000000AE">
            <w:pPr>
              <w:spacing w:after="120" w:before="240" w:lineRule="auto"/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Zaključuje o svom napretku na kraju teme. Analizira što nije usvojio i ostvario i vraća se na to. </w:t>
            </w:r>
          </w:p>
        </w:tc>
        <w:tc>
          <w:tcPr>
            <w:tcBorders>
              <w:top w:color="78230c" w:space="0" w:sz="4" w:val="dashed"/>
              <w:left w:color="78230c" w:space="0" w:sz="4" w:val="dashed"/>
              <w:bottom w:color="78230c" w:space="0" w:sz="4" w:val="single"/>
            </w:tcBorders>
          </w:tcPr>
          <w:p w:rsidR="00000000" w:rsidDel="00000000" w:rsidP="00000000" w:rsidRDefault="00000000" w:rsidRPr="00000000" w14:paraId="000000AF">
            <w:pPr>
              <w:spacing w:before="120" w:lineRule="auto"/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  izlazne kartice – predikatna, subjektna, objektna i atributna rečenica</w:t>
            </w:r>
          </w:p>
          <w:p w:rsidR="00000000" w:rsidDel="00000000" w:rsidP="00000000" w:rsidRDefault="00000000" w:rsidRPr="00000000" w14:paraId="000000B0">
            <w:pPr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 vrednovanje učeničkih uradaka u aktivnostima prema unaprijed poznatim opisnicima</w:t>
            </w:r>
          </w:p>
          <w:p w:rsidR="00000000" w:rsidDel="00000000" w:rsidP="00000000" w:rsidRDefault="00000000" w:rsidRPr="00000000" w14:paraId="000000B1">
            <w:pPr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 vrednovanje pisanog sastavka prema opisnicima</w:t>
            </w:r>
          </w:p>
          <w:p w:rsidR="00000000" w:rsidDel="00000000" w:rsidP="00000000" w:rsidRDefault="00000000" w:rsidRPr="00000000" w14:paraId="000000B2">
            <w:pPr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 promatranje i ocjenjivanje učenika tijekom određenih aktivnosti u kojima su se posebno istaknuli</w:t>
            </w:r>
          </w:p>
          <w:p w:rsidR="00000000" w:rsidDel="00000000" w:rsidP="00000000" w:rsidRDefault="00000000" w:rsidRPr="00000000" w14:paraId="000000B3">
            <w:pPr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073.000000000002" w:type="dxa"/>
        <w:jc w:val="left"/>
        <w:tblInd w:w="-57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987200" w:space="0" w:sz="4" w:val="dashed"/>
          <w:insideV w:color="987200" w:space="0" w:sz="4" w:val="dashed"/>
        </w:tblBorders>
        <w:tblLayout w:type="fixed"/>
        <w:tblLook w:val="0400"/>
      </w:tblPr>
      <w:tblGrid>
        <w:gridCol w:w="7536"/>
        <w:gridCol w:w="7537"/>
        <w:tblGridChange w:id="0">
          <w:tblGrid>
            <w:gridCol w:w="7536"/>
            <w:gridCol w:w="7537"/>
          </w:tblGrid>
        </w:tblGridChange>
      </w:tblGrid>
      <w:tr>
        <w:trPr>
          <w:trHeight w:val="421" w:hRule="atLeast"/>
        </w:trPr>
        <w:tc>
          <w:tcPr>
            <w:gridSpan w:val="2"/>
            <w:tcBorders>
              <w:top w:color="987200" w:space="0" w:sz="4" w:val="single"/>
              <w:bottom w:color="987200" w:space="0" w:sz="4" w:val="dashed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spacing w:after="120" w:before="120" w:lineRule="auto"/>
              <w:ind w:left="57" w:firstLine="0"/>
              <w:rPr>
                <w:b w:val="1"/>
                <w:color w:val="987200"/>
              </w:rPr>
            </w:pPr>
            <w:r w:rsidDel="00000000" w:rsidR="00000000" w:rsidRPr="00000000">
              <w:rPr>
                <w:b w:val="1"/>
                <w:color w:val="78230c"/>
                <w:rtl w:val="0"/>
              </w:rPr>
              <w:t xml:space="preserve">POVEZANOST S MEĐUPREDMETNIM TEMAMA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1" w:hRule="atLeast"/>
        </w:trPr>
        <w:tc>
          <w:tcPr>
            <w:tcBorders>
              <w:top w:color="987200" w:space="0" w:sz="4" w:val="dashed"/>
            </w:tcBorders>
            <w:shd w:fill="fff1e7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Učiti kako učiti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uku A.3.2. Učenik se koristi različitim strategijama učenja i primjenjuje ih u ostvarivanju ciljeva učenja i rješavanju problema u svim područjima učenja uz povremeno praćenje učitelja.  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uku B.3.4. Učenik samovrednuje proces učenja i svoje rezultate, procjenjuje ostvareni napredak te na temelju toga planira buduće učenje.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uku D.3.2. Učenik ostvaruje dobru komunikaciju s drugima, uspješno surađuje u različitim situacijama i spreman je zatražiti i ponuditi pomoć.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7200" w:space="0" w:sz="4" w:val="dashed"/>
            </w:tcBorders>
            <w:shd w:fill="ffe6d3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Osobni i socijalni razvoj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A.3.4. Upravlja svojim obrazovnim i profesionalnim putem.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B.3.2. Razvija komunikacijske kompetencije i uvažavajuće odnose s drugima.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B.3.4. Suradnički uči i radi u timu.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8230c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Uporaba informacijsko-komunikacijske tehnologije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ikt A.3.2. Učenik se samostalno koristi raznim uređajima i programima.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192.0" w:type="dxa"/>
        <w:jc w:val="left"/>
        <w:tblInd w:w="0.0" w:type="dxa"/>
        <w:tblBorders>
          <w:top w:color="78230c" w:space="0" w:sz="6" w:val="dashed"/>
          <w:left w:color="78230c" w:space="0" w:sz="6" w:val="dashed"/>
          <w:bottom w:color="78230c" w:space="0" w:sz="6" w:val="dashed"/>
          <w:right w:color="78230c" w:space="0" w:sz="6" w:val="dashed"/>
          <w:insideH w:color="78230c" w:space="0" w:sz="6" w:val="dashed"/>
          <w:insideV w:color="78230c" w:space="0" w:sz="6" w:val="dashed"/>
        </w:tblBorders>
        <w:tblLayout w:type="fixed"/>
        <w:tblLook w:val="04A0"/>
      </w:tblPr>
      <w:tblGrid>
        <w:gridCol w:w="1985"/>
        <w:gridCol w:w="13207"/>
        <w:tblGridChange w:id="0">
          <w:tblGrid>
            <w:gridCol w:w="1985"/>
            <w:gridCol w:w="13207"/>
          </w:tblGrid>
        </w:tblGridChange>
      </w:tblGrid>
      <w:tr>
        <w:trPr>
          <w:trHeight w:val="517" w:hRule="atLeast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rPr>
                <w:color w:val="78230c"/>
              </w:rPr>
            </w:pPr>
            <w:r w:rsidDel="00000000" w:rsidR="00000000" w:rsidRPr="00000000">
              <w:rPr>
                <w:color w:val="78230c"/>
                <w:rtl w:val="0"/>
              </w:rPr>
              <w:t xml:space="preserve">SREDSTVA, ALATI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ind w:left="113" w:firstLine="0"/>
              <w:rPr>
                <w:b w:val="0"/>
                <w:color w:val="987200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color w:val="000000"/>
                <w:rtl w:val="0"/>
              </w:rPr>
              <w:t xml:space="preserve">Prema predviđenim aktivnostima: nastavni listići, PowerPoint, Wordwall, Kahoot, Wizer-me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2" w:hRule="atLeast"/>
        </w:trPr>
        <w:tc>
          <w:tcPr>
            <w:shd w:fill="f4d8cf" w:val="clear"/>
            <w:vAlign w:val="center"/>
          </w:tcPr>
          <w:p w:rsidR="00000000" w:rsidDel="00000000" w:rsidP="00000000" w:rsidRDefault="00000000" w:rsidRPr="00000000" w14:paraId="000000C6">
            <w:pPr>
              <w:rPr>
                <w:color w:val="78230c"/>
              </w:rPr>
            </w:pPr>
            <w:r w:rsidDel="00000000" w:rsidR="00000000" w:rsidRPr="00000000">
              <w:rPr>
                <w:color w:val="78230c"/>
                <w:rtl w:val="0"/>
              </w:rPr>
              <w:t xml:space="preserve">IZVORI</w:t>
            </w:r>
          </w:p>
        </w:tc>
        <w:tc>
          <w:tcPr>
            <w:shd w:fill="fff1e7" w:val="clear"/>
          </w:tcPr>
          <w:p w:rsidR="00000000" w:rsidDel="00000000" w:rsidP="00000000" w:rsidRDefault="00000000" w:rsidRPr="00000000" w14:paraId="000000C7">
            <w:pP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Anita Šojat, čitanka Snaga riječi 8, Anita Šojat, udžbenik Naš hrvatski 8, Anita Šojat, Vjekoslava Hrastović i Nada Marguš, radna bilježnica Naš hrvatski 8, e-sfera, Mozabook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83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e84c22"/>
      <w:sz w:val="24"/>
      <w:szCs w:val="24"/>
    </w:rPr>
  </w:style>
  <w:style w:type="table" w:styleId="Table1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2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</w:style>
  <w:style w:type="table" w:styleId="Table6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</w:style>
  <w:style w:type="table" w:styleId="Table7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